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F6424C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DB7649">
        <w:rPr>
          <w:rFonts w:ascii="Arial" w:hAnsi="Arial" w:cs="Arial"/>
          <w:b/>
          <w:sz w:val="24"/>
          <w:szCs w:val="24"/>
          <w:lang w:eastAsia="ja-JP"/>
        </w:rPr>
        <w:t>0760</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25C10B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B7649" w:rsidRPr="00DB7649">
        <w:rPr>
          <w:rFonts w:ascii="Arial" w:hAnsi="Arial" w:cs="Arial"/>
          <w:color w:val="000000" w:themeColor="text1"/>
          <w:lang w:eastAsia="ja-JP"/>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AF430C9" w:rsidR="00593315" w:rsidRPr="008836AC" w:rsidRDefault="00DB7649" w:rsidP="001A248F">
            <w:pPr>
              <w:tabs>
                <w:tab w:val="left" w:pos="567"/>
              </w:tabs>
              <w:spacing w:after="0"/>
              <w:rPr>
                <w:rFonts w:ascii="Arial" w:hAnsi="Arial" w:cs="Arial"/>
              </w:rPr>
            </w:pPr>
            <w:r>
              <w:rPr>
                <w:rFonts w:ascii="Arial" w:hAnsi="Arial" w:cs="Arial"/>
              </w:rPr>
              <w:t>Further NR Mobility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Study Item:</w:t>
            </w:r>
            <w:r w:rsidRPr="00DB7649">
              <w:rPr>
                <w:rFonts w:ascii="Arial" w:hAnsi="Arial" w:cs="Arial" w:hint="eastAsia"/>
                <w:color w:val="000000" w:themeColor="text1"/>
                <w:lang w:eastAsia="ja-JP"/>
              </w:rPr>
              <w:t xml:space="preserve"> </w:t>
            </w:r>
          </w:p>
          <w:p w14:paraId="27D21A4C" w14:textId="62BD474D" w:rsidR="00871653"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lang w:eastAsia="ja-JP"/>
              </w:rPr>
              <w:t>No</w:t>
            </w:r>
          </w:p>
        </w:tc>
        <w:tc>
          <w:tcPr>
            <w:tcW w:w="1842" w:type="dxa"/>
          </w:tcPr>
          <w:p w14:paraId="424795E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Core part:</w:t>
            </w:r>
            <w:r w:rsidRPr="00DB7649">
              <w:rPr>
                <w:rFonts w:ascii="Arial" w:hAnsi="Arial" w:cs="Arial"/>
                <w:color w:val="000000" w:themeColor="text1"/>
                <w:lang w:eastAsia="ja-JP"/>
              </w:rPr>
              <w:t xml:space="preserve"> </w:t>
            </w:r>
          </w:p>
          <w:p w14:paraId="4F4E6C8C" w14:textId="67979A9B" w:rsidR="00871653" w:rsidRPr="00DB7649" w:rsidRDefault="00DB7649"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2309" w:type="dxa"/>
            <w:gridSpan w:val="2"/>
          </w:tcPr>
          <w:p w14:paraId="0EA72874"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Performance part:</w:t>
            </w:r>
          </w:p>
          <w:p w14:paraId="3DC7ABB4" w14:textId="3563A7B3"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1653" w:type="dxa"/>
          </w:tcPr>
          <w:p w14:paraId="3012EFC2"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Testing part:</w:t>
            </w:r>
          </w:p>
          <w:p w14:paraId="6184B75F" w14:textId="48D9A80D"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981CB97" w:rsidR="0036248C" w:rsidRPr="008836AC" w:rsidRDefault="00DB7649" w:rsidP="008836AC">
            <w:pPr>
              <w:tabs>
                <w:tab w:val="left" w:pos="567"/>
              </w:tabs>
              <w:spacing w:after="0"/>
              <w:rPr>
                <w:rFonts w:ascii="Arial" w:hAnsi="Arial" w:cs="Arial"/>
              </w:rPr>
            </w:pPr>
            <w:r>
              <w:rPr>
                <w:rFonts w:ascii="Arial" w:hAnsi="Arial" w:cs="Arial"/>
              </w:rPr>
              <w:t>NR_mob_enh2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6C2997" w:rsidR="0036248C" w:rsidRPr="008836AC" w:rsidRDefault="00DB7649" w:rsidP="008836AC">
            <w:pPr>
              <w:tabs>
                <w:tab w:val="left" w:pos="567"/>
              </w:tabs>
              <w:spacing w:after="0"/>
              <w:rPr>
                <w:rFonts w:ascii="Arial" w:hAnsi="Arial" w:cs="Arial"/>
                <w:lang w:eastAsia="ja-JP"/>
              </w:rPr>
            </w:pPr>
            <w:r>
              <w:rPr>
                <w:rFonts w:ascii="Arial" w:hAnsi="Arial" w:cs="Arial"/>
                <w:lang w:eastAsia="ja-JP"/>
              </w:rPr>
              <w:t>940098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03A1DE6" w:rsidR="00B6300F" w:rsidRPr="008836AC" w:rsidRDefault="00DB7649" w:rsidP="004E77BE">
            <w:pPr>
              <w:tabs>
                <w:tab w:val="left" w:pos="567"/>
              </w:tabs>
              <w:spacing w:after="0"/>
              <w:rPr>
                <w:rFonts w:ascii="Arial" w:hAnsi="Arial" w:cs="Arial"/>
                <w:lang w:eastAsia="ja-JP"/>
              </w:rPr>
            </w:pPr>
            <w:r>
              <w:rPr>
                <w:rFonts w:ascii="Arial" w:hAnsi="Arial" w:cs="Arial"/>
                <w:lang w:eastAsia="ja-JP"/>
              </w:rPr>
              <w:t>RP-21</w:t>
            </w:r>
            <w:r w:rsidR="004E77BE">
              <w:rPr>
                <w:rFonts w:ascii="Arial" w:hAnsi="Arial" w:cs="Arial"/>
                <w:lang w:eastAsia="ja-JP"/>
              </w:rPr>
              <w:t>35</w:t>
            </w:r>
            <w:r>
              <w:rPr>
                <w:rFonts w:ascii="Arial" w:hAnsi="Arial" w:cs="Arial"/>
                <w:lang w:eastAsia="ja-JP"/>
              </w:rPr>
              <w:t>65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DB7649" w:rsidRDefault="00871653" w:rsidP="008836A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Study Item: </w:t>
            </w:r>
          </w:p>
          <w:p w14:paraId="2E56FC1C" w14:textId="6E05E5E8" w:rsidR="00871653" w:rsidRPr="00DB7649" w:rsidRDefault="00DB7649" w:rsidP="008836AC">
            <w:pPr>
              <w:tabs>
                <w:tab w:val="left" w:pos="567"/>
              </w:tabs>
              <w:spacing w:after="0"/>
              <w:rPr>
                <w:rFonts w:ascii="Arial" w:hAnsi="Arial" w:cs="Arial"/>
                <w:color w:val="000000" w:themeColor="text1"/>
                <w:lang w:eastAsia="ja-JP"/>
              </w:rPr>
            </w:pPr>
            <w:r w:rsidRPr="00DB7649">
              <w:rPr>
                <w:rFonts w:ascii="Arial" w:hAnsi="Arial" w:cs="Arial"/>
                <w:color w:val="BFBFBF" w:themeColor="background1" w:themeShade="BF"/>
                <w:lang w:eastAsia="ja-JP"/>
              </w:rPr>
              <w:t>N/A</w:t>
            </w:r>
          </w:p>
        </w:tc>
        <w:tc>
          <w:tcPr>
            <w:tcW w:w="1842" w:type="dxa"/>
          </w:tcPr>
          <w:p w14:paraId="5A128F3E" w14:textId="0F1545AC" w:rsidR="00871653" w:rsidRPr="00DB7649" w:rsidRDefault="00871653" w:rsidP="00DB7649">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Core part: </w:t>
            </w:r>
            <w:r w:rsidR="00DB7649" w:rsidRPr="00DB7649">
              <w:rPr>
                <w:rFonts w:ascii="Arial" w:hAnsi="Arial" w:cs="Arial"/>
                <w:color w:val="000000" w:themeColor="text1"/>
                <w:lang w:eastAsia="ja-JP"/>
              </w:rPr>
              <w:t>09/2023</w:t>
            </w:r>
          </w:p>
        </w:tc>
        <w:tc>
          <w:tcPr>
            <w:tcW w:w="2268" w:type="dxa"/>
          </w:tcPr>
          <w:p w14:paraId="150E2BE5" w14:textId="13AF3375" w:rsidR="00871653" w:rsidRPr="00DB7649" w:rsidRDefault="00871653" w:rsidP="00DB7649">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Performance part: </w:t>
            </w:r>
            <w:r w:rsidR="00DB7649" w:rsidRPr="00DB7649">
              <w:rPr>
                <w:rFonts w:ascii="Arial" w:hAnsi="Arial" w:cs="Arial"/>
                <w:color w:val="000000" w:themeColor="text1"/>
                <w:lang w:eastAsia="ja-JP"/>
              </w:rPr>
              <w:t>12/2023</w:t>
            </w:r>
          </w:p>
        </w:tc>
        <w:tc>
          <w:tcPr>
            <w:tcW w:w="1694" w:type="dxa"/>
            <w:gridSpan w:val="2"/>
          </w:tcPr>
          <w:p w14:paraId="5BB6B905" w14:textId="1CABFEA8" w:rsidR="00871653" w:rsidRPr="00DB7649" w:rsidRDefault="00871653" w:rsidP="00DB7649">
            <w:pPr>
              <w:tabs>
                <w:tab w:val="left" w:pos="567"/>
              </w:tabs>
              <w:spacing w:after="0"/>
              <w:rPr>
                <w:rFonts w:ascii="Arial" w:hAnsi="Arial" w:cs="Arial"/>
                <w:color w:val="000000" w:themeColor="text1"/>
                <w:highlight w:val="yellow"/>
                <w:lang w:eastAsia="ja-JP"/>
              </w:rPr>
            </w:pPr>
            <w:r w:rsidRPr="00DB7649">
              <w:rPr>
                <w:rFonts w:ascii="Arial" w:hAnsi="Arial" w:cs="Arial"/>
                <w:color w:val="000000" w:themeColor="text1"/>
                <w:lang w:eastAsia="ja-JP"/>
              </w:rPr>
              <w:t xml:space="preserve">Testing part: </w:t>
            </w:r>
            <w:r w:rsidR="00DB7649" w:rsidRPr="00DB7649">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5BAD373" w:rsidR="00871653" w:rsidRPr="008836AC" w:rsidRDefault="00DB7649" w:rsidP="008836AC">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28B58AA7" w14:textId="4620DFB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19A5519F" w:rsidR="00871653" w:rsidRPr="008836AC" w:rsidRDefault="00DB7649" w:rsidP="008836AC">
            <w:pPr>
              <w:tabs>
                <w:tab w:val="left" w:pos="567"/>
              </w:tabs>
              <w:spacing w:after="0"/>
              <w:rPr>
                <w:rFonts w:ascii="Arial" w:hAnsi="Arial" w:cs="Arial"/>
                <w:lang w:eastAsia="ja-JP"/>
              </w:rPr>
            </w:pPr>
            <w:r w:rsidRPr="00DB7649">
              <w:rPr>
                <w:rFonts w:ascii="Arial" w:hAnsi="Arial" w:cs="Arial"/>
                <w:color w:val="00B050"/>
                <w:lang w:eastAsia="ja-JP"/>
              </w:rPr>
              <w:t>0</w:t>
            </w:r>
            <w:r w:rsidR="00871653" w:rsidRPr="00DB7649">
              <w:rPr>
                <w:rFonts w:ascii="Arial" w:hAnsi="Arial" w:cs="Arial"/>
                <w:color w:val="00B050"/>
                <w:lang w:eastAsia="ja-JP"/>
              </w:rPr>
              <w:t>%</w:t>
            </w:r>
          </w:p>
        </w:tc>
        <w:tc>
          <w:tcPr>
            <w:tcW w:w="2268" w:type="dxa"/>
          </w:tcPr>
          <w:p w14:paraId="1AB8C5F8" w14:textId="77777777" w:rsidR="00DB7649" w:rsidRDefault="00871653" w:rsidP="00DB7649">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D8F8652" w:rsidR="00871653" w:rsidRPr="008836AC" w:rsidRDefault="00DB7649" w:rsidP="00DB7649">
            <w:pPr>
              <w:tabs>
                <w:tab w:val="left" w:pos="567"/>
              </w:tabs>
              <w:spacing w:after="0"/>
              <w:rPr>
                <w:rFonts w:ascii="Arial" w:hAnsi="Arial" w:cs="Arial"/>
                <w:lang w:eastAsia="ja-JP"/>
              </w:rPr>
            </w:pPr>
            <w:r w:rsidRPr="00DB7649">
              <w:rPr>
                <w:rFonts w:ascii="Arial" w:hAnsi="Arial" w:cs="Arial"/>
                <w:color w:val="00B050"/>
                <w:lang w:eastAsia="ja-JP"/>
              </w:rPr>
              <w:t>0</w:t>
            </w:r>
            <w:r w:rsidR="00871653" w:rsidRPr="00DB7649">
              <w:rPr>
                <w:rFonts w:ascii="Arial" w:hAnsi="Arial" w:cs="Arial"/>
                <w:color w:val="00B050"/>
                <w:lang w:eastAsia="ja-JP"/>
              </w:rPr>
              <w:t>%</w:t>
            </w:r>
          </w:p>
        </w:tc>
        <w:tc>
          <w:tcPr>
            <w:tcW w:w="1694" w:type="dxa"/>
            <w:gridSpan w:val="2"/>
          </w:tcPr>
          <w:p w14:paraId="70DECF59" w14:textId="718F7048" w:rsidR="00871653" w:rsidRPr="006A7BCB" w:rsidRDefault="00871653" w:rsidP="00DB76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B7649"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267794" w:rsidR="00EF4800"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A7222F2" w:rsidR="006C4E32"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Li-Chuan Tseng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1107336" w:rsidR="006C4E32" w:rsidRPr="00DB7649" w:rsidRDefault="00DB7649"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944D66E" w:rsidR="006C4E32"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rPr>
              <w:t>li-chuan.tseng@mediatek.com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096ADD" w:rsidR="00D22398" w:rsidRPr="008836AC" w:rsidRDefault="00DB764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9F2DD91" w14:textId="0E46603B" w:rsidR="00DB7649" w:rsidRPr="00DB7649" w:rsidRDefault="00DB7649" w:rsidP="00DB7649">
      <w:pPr>
        <w:rPr>
          <w:lang w:eastAsia="ja-JP"/>
        </w:rPr>
      </w:pPr>
      <w:r>
        <w:rPr>
          <w:lang w:eastAsia="ja-JP"/>
        </w:rPr>
        <w:t>The work has not started yet.</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2D7DE396" w14:textId="57F2D52E" w:rsidR="006C49B5" w:rsidRDefault="006C49B5" w:rsidP="006C49B5">
      <w:pPr>
        <w:rPr>
          <w:lang w:eastAsia="ja-JP"/>
        </w:rPr>
      </w:pPr>
      <w:r w:rsidRPr="001567ED">
        <w:rPr>
          <w:lang w:eastAsia="ja-JP"/>
        </w:rPr>
        <w:t>Objective 1 (mechanism</w:t>
      </w:r>
      <w:r>
        <w:rPr>
          <w:lang w:eastAsia="ja-JP"/>
        </w:rPr>
        <w:t xml:space="preserve"> and procedures of L1/L2 based inter-cell mobility for mobility latency reduction):</w:t>
      </w:r>
    </w:p>
    <w:p w14:paraId="19E92C97" w14:textId="527C34F5" w:rsidR="006C49B5" w:rsidRDefault="006C49B5" w:rsidP="00DB7649">
      <w:pPr>
        <w:pStyle w:val="B1"/>
        <w:rPr>
          <w:lang w:eastAsia="ja-JP"/>
        </w:rPr>
      </w:pPr>
      <w:r>
        <w:rPr>
          <w:lang w:eastAsia="ja-JP"/>
        </w:rPr>
        <w:t>-</w:t>
      </w:r>
      <w:r>
        <w:rPr>
          <w:lang w:eastAsia="ja-JP"/>
        </w:rPr>
        <w:tab/>
        <w:t>RAN1 aspects for: Dynamic switch mechanism among candidate serving cells (including SpCell and SCell) for the potential applicable scenarios based on L1/L2 signalling</w:t>
      </w:r>
    </w:p>
    <w:p w14:paraId="4CA9BB0C" w14:textId="019614A2" w:rsidR="00DB7649" w:rsidRDefault="00DB7649" w:rsidP="00DB7649">
      <w:pPr>
        <w:pStyle w:val="B1"/>
        <w:rPr>
          <w:lang w:eastAsia="ja-JP"/>
        </w:rPr>
      </w:pPr>
      <w:r>
        <w:rPr>
          <w:lang w:eastAsia="ja-JP"/>
        </w:rPr>
        <w:t>-</w:t>
      </w:r>
      <w:r>
        <w:rPr>
          <w:lang w:eastAsia="ja-JP"/>
        </w:rPr>
        <w:tab/>
        <w:t xml:space="preserve">L1 enhancements for </w:t>
      </w:r>
      <w:r w:rsidR="006C49B5">
        <w:rPr>
          <w:lang w:eastAsia="ja-JP"/>
        </w:rPr>
        <w:t xml:space="preserve">inter-cell </w:t>
      </w:r>
      <w:r>
        <w:rPr>
          <w:lang w:eastAsia="ja-JP"/>
        </w:rPr>
        <w:t>beam management</w:t>
      </w:r>
      <w:r w:rsidR="006C49B5">
        <w:rPr>
          <w:lang w:eastAsia="ja-JP"/>
        </w:rPr>
        <w:t>, including L1</w:t>
      </w:r>
      <w:r>
        <w:rPr>
          <w:lang w:eastAsia="ja-JP"/>
        </w:rPr>
        <w:t xml:space="preserve"> measurement</w:t>
      </w:r>
      <w:r w:rsidR="006C49B5">
        <w:rPr>
          <w:lang w:eastAsia="ja-JP"/>
        </w:rPr>
        <w:t xml:space="preserve"> and</w:t>
      </w:r>
      <w:r>
        <w:rPr>
          <w:lang w:eastAsia="ja-JP"/>
        </w:rPr>
        <w:t xml:space="preserve"> reporting</w:t>
      </w:r>
      <w:r w:rsidR="006C49B5">
        <w:rPr>
          <w:lang w:eastAsia="ja-JP"/>
        </w:rPr>
        <w:t>,</w:t>
      </w:r>
      <w:r>
        <w:rPr>
          <w:lang w:eastAsia="ja-JP"/>
        </w:rPr>
        <w:t xml:space="preserve"> and beam indication)</w:t>
      </w:r>
    </w:p>
    <w:p w14:paraId="0BBCC601" w14:textId="75A24495" w:rsidR="00DB7649" w:rsidRPr="00DB7649" w:rsidRDefault="00DB7649" w:rsidP="00DB7649">
      <w:pPr>
        <w:pStyle w:val="B1"/>
        <w:rPr>
          <w:lang w:eastAsia="ja-JP"/>
        </w:rPr>
      </w:pPr>
      <w:r>
        <w:rPr>
          <w:lang w:eastAsia="ja-JP"/>
        </w:rPr>
        <w:t>-</w:t>
      </w:r>
      <w:r>
        <w:rPr>
          <w:lang w:eastAsia="ja-JP"/>
        </w:rPr>
        <w:tab/>
        <w:t>T</w:t>
      </w:r>
      <w:r w:rsidR="006C49B5">
        <w:rPr>
          <w:lang w:eastAsia="ja-JP"/>
        </w:rPr>
        <w:t xml:space="preserve">iming </w:t>
      </w:r>
      <w:r>
        <w:rPr>
          <w:lang w:eastAsia="ja-JP"/>
        </w:rPr>
        <w:t>A</w:t>
      </w:r>
      <w:r w:rsidR="006C49B5">
        <w:rPr>
          <w:lang w:eastAsia="ja-JP"/>
        </w:rPr>
        <w:t>dvance</w:t>
      </w:r>
      <w:r>
        <w:rPr>
          <w:lang w:eastAsia="ja-JP"/>
        </w:rPr>
        <w:t xml:space="preserve"> management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1A766939" w14:textId="2545B3AD" w:rsidR="00DB7649" w:rsidRPr="00DB7649" w:rsidRDefault="00DB7649" w:rsidP="00DB7649">
      <w:pPr>
        <w:rPr>
          <w:lang w:eastAsia="ja-JP"/>
        </w:rPr>
      </w:pPr>
      <w:r>
        <w:rPr>
          <w:lang w:eastAsia="ja-JP"/>
        </w:rPr>
        <w:t>The work has not started yet.</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6FBE127C" w14:textId="6BB7F5CD" w:rsidR="006C49B5" w:rsidRPr="006C49B5" w:rsidRDefault="006C49B5" w:rsidP="006C49B5">
      <w:pPr>
        <w:rPr>
          <w:lang w:eastAsia="ja-JP"/>
        </w:rPr>
      </w:pPr>
      <w:r w:rsidRPr="006C49B5">
        <w:rPr>
          <w:lang w:eastAsia="ja-JP"/>
        </w:rPr>
        <w:t>Objective 1 (mechanism and procedures of L1/L2 based inter-cell mobility for mobility latency reduction):</w:t>
      </w:r>
    </w:p>
    <w:p w14:paraId="6159854C" w14:textId="6D2DF363" w:rsidR="00DB7649" w:rsidRPr="006C49B5" w:rsidRDefault="00DB7649" w:rsidP="00DB7649">
      <w:pPr>
        <w:pStyle w:val="B1"/>
        <w:rPr>
          <w:lang w:eastAsia="ja-JP"/>
        </w:rPr>
      </w:pPr>
      <w:r w:rsidRPr="006C49B5">
        <w:rPr>
          <w:lang w:eastAsia="ja-JP"/>
        </w:rPr>
        <w:t>-</w:t>
      </w:r>
      <w:r w:rsidRPr="006C49B5">
        <w:rPr>
          <w:lang w:eastAsia="ja-JP"/>
        </w:rPr>
        <w:tab/>
        <w:t xml:space="preserve">Configuration and maintenance for </w:t>
      </w:r>
      <w:r w:rsidR="006C49B5" w:rsidRPr="006C49B5">
        <w:rPr>
          <w:lang w:eastAsia="ja-JP"/>
        </w:rPr>
        <w:t>multiple candidate cells to allow fast application of configurations for candidate cells</w:t>
      </w:r>
      <w:r w:rsidR="006C49B5">
        <w:rPr>
          <w:lang w:eastAsia="ja-JP"/>
        </w:rPr>
        <w:t>.</w:t>
      </w:r>
    </w:p>
    <w:p w14:paraId="3340A3F8" w14:textId="16DF1647" w:rsidR="00DB7649" w:rsidRPr="006C49B5" w:rsidRDefault="00DB7649" w:rsidP="00DB7649">
      <w:pPr>
        <w:pStyle w:val="B1"/>
        <w:rPr>
          <w:lang w:eastAsia="ja-JP"/>
        </w:rPr>
      </w:pPr>
      <w:r w:rsidRPr="006C49B5">
        <w:rPr>
          <w:lang w:eastAsia="ja-JP"/>
        </w:rPr>
        <w:t>-</w:t>
      </w:r>
      <w:r w:rsidRPr="006C49B5">
        <w:rPr>
          <w:lang w:eastAsia="ja-JP"/>
        </w:rPr>
        <w:tab/>
        <w:t xml:space="preserve">Dynamic switch mechanism among candidate serving cells </w:t>
      </w:r>
      <w:r w:rsidR="006C49B5" w:rsidRPr="006C49B5">
        <w:rPr>
          <w:lang w:eastAsia="ja-JP"/>
        </w:rPr>
        <w:t xml:space="preserve">(including SpCell and SCell) for the potential applicable scenarios based on </w:t>
      </w:r>
      <w:r w:rsidRPr="006C49B5">
        <w:rPr>
          <w:lang w:eastAsia="ja-JP"/>
        </w:rPr>
        <w:t>L1/L2 signalling</w:t>
      </w:r>
      <w:r w:rsidR="006C49B5">
        <w:rPr>
          <w:lang w:eastAsia="ja-JP"/>
        </w:rPr>
        <w:t>.</w:t>
      </w:r>
    </w:p>
    <w:p w14:paraId="1A4D35CD" w14:textId="29DAB09B" w:rsidR="006C49B5" w:rsidRPr="006C49B5" w:rsidRDefault="006C49B5" w:rsidP="00DB7649">
      <w:pPr>
        <w:pStyle w:val="B1"/>
        <w:rPr>
          <w:lang w:eastAsia="ja-JP"/>
        </w:rPr>
      </w:pPr>
      <w:r w:rsidRPr="006C49B5">
        <w:rPr>
          <w:lang w:eastAsia="ja-JP"/>
        </w:rPr>
        <w:t>-</w:t>
      </w:r>
      <w:r w:rsidRPr="006C49B5">
        <w:rPr>
          <w:lang w:eastAsia="ja-JP"/>
        </w:rPr>
        <w:tab/>
        <w:t>RAN2 aspects for: L1 enhancements for inter-cell beam management, including L1 measurement and reporting, and beam indication</w:t>
      </w:r>
      <w:r>
        <w:rPr>
          <w:lang w:eastAsia="ja-JP"/>
        </w:rPr>
        <w:t>.</w:t>
      </w:r>
    </w:p>
    <w:p w14:paraId="03092657" w14:textId="5BAB6C4C" w:rsidR="006C49B5" w:rsidRPr="006C49B5" w:rsidRDefault="006C49B5" w:rsidP="00DB7649">
      <w:pPr>
        <w:pStyle w:val="B1"/>
        <w:rPr>
          <w:lang w:eastAsia="ja-JP"/>
        </w:rPr>
      </w:pPr>
      <w:r w:rsidRPr="006C49B5">
        <w:rPr>
          <w:lang w:eastAsia="ja-JP"/>
        </w:rPr>
        <w:t>-</w:t>
      </w:r>
      <w:r w:rsidRPr="006C49B5">
        <w:rPr>
          <w:lang w:eastAsia="ja-JP"/>
        </w:rPr>
        <w:tab/>
        <w:t>RAN2 aspects for: Timing Advance management</w:t>
      </w:r>
      <w:r>
        <w:rPr>
          <w:lang w:eastAsia="ja-JP"/>
        </w:rPr>
        <w:t>.</w:t>
      </w:r>
    </w:p>
    <w:p w14:paraId="6C609A4C" w14:textId="77777777" w:rsidR="006C49B5" w:rsidRPr="006C49B5" w:rsidRDefault="006C49B5" w:rsidP="00DB7649">
      <w:pPr>
        <w:pStyle w:val="B1"/>
        <w:rPr>
          <w:lang w:eastAsia="ja-JP"/>
        </w:rPr>
      </w:pPr>
    </w:p>
    <w:p w14:paraId="510C3AD6" w14:textId="7583A933" w:rsidR="006C49B5" w:rsidRPr="006C49B5" w:rsidRDefault="006C49B5" w:rsidP="006C49B5">
      <w:pPr>
        <w:rPr>
          <w:lang w:eastAsia="ja-JP"/>
        </w:rPr>
      </w:pPr>
      <w:r w:rsidRPr="006C49B5">
        <w:rPr>
          <w:lang w:eastAsia="ja-JP"/>
        </w:rPr>
        <w:t>Objective 2 (mechanism and procedures for NR-DC with selective activation of the cell groups (at least for SCG) via L3 enhancements):</w:t>
      </w:r>
    </w:p>
    <w:p w14:paraId="03128A8B" w14:textId="7C550490" w:rsidR="00DB7649" w:rsidRPr="006C49B5" w:rsidRDefault="00DB7649" w:rsidP="00DB7649">
      <w:pPr>
        <w:pStyle w:val="B1"/>
        <w:rPr>
          <w:lang w:eastAsia="ja-JP"/>
        </w:rPr>
      </w:pPr>
      <w:r w:rsidRPr="006C49B5">
        <w:rPr>
          <w:lang w:eastAsia="ja-JP"/>
        </w:rPr>
        <w:t>-</w:t>
      </w:r>
      <w:r w:rsidRPr="006C49B5">
        <w:rPr>
          <w:lang w:eastAsia="ja-JP"/>
        </w:rPr>
        <w:tab/>
      </w:r>
      <w:r w:rsidR="006C49B5" w:rsidRPr="006C49B5">
        <w:rPr>
          <w:lang w:eastAsia="ja-JP"/>
        </w:rPr>
        <w:t>To allow subsequent cell group change after changing CG without reconfiguration and re-initiation of CPC/CPA</w:t>
      </w:r>
      <w:r w:rsidR="006C49B5">
        <w:rPr>
          <w:lang w:eastAsia="ja-JP"/>
        </w:rPr>
        <w:t>.</w:t>
      </w:r>
    </w:p>
    <w:p w14:paraId="2E5D20FA" w14:textId="77777777" w:rsidR="006C49B5" w:rsidRPr="006C49B5" w:rsidRDefault="006C49B5" w:rsidP="00DB7649">
      <w:pPr>
        <w:pStyle w:val="B1"/>
        <w:rPr>
          <w:lang w:eastAsia="ja-JP"/>
        </w:rPr>
      </w:pPr>
    </w:p>
    <w:p w14:paraId="45C6DB61" w14:textId="22AAF10C" w:rsidR="006C49B5" w:rsidRDefault="006C49B5" w:rsidP="006C49B5">
      <w:pPr>
        <w:rPr>
          <w:lang w:eastAsia="ja-JP"/>
        </w:rPr>
      </w:pPr>
      <w:r w:rsidRPr="00A80147">
        <w:rPr>
          <w:lang w:eastAsia="ja-JP"/>
        </w:rPr>
        <w:t>RAN2 aspects for Objective 3 (CHO including target MCG and target SCG)</w:t>
      </w:r>
      <w:r w:rsidR="001567ED" w:rsidRPr="00A80147">
        <w:rPr>
          <w:lang w:eastAsia="ja-JP"/>
        </w:rPr>
        <w:t xml:space="preserve">: </w:t>
      </w:r>
      <w:r w:rsidR="001567ED" w:rsidRPr="002B2E2A">
        <w:rPr>
          <w:i/>
          <w:lang w:eastAsia="ja-JP"/>
        </w:rPr>
        <w:t>to be revisited at RAN#9</w:t>
      </w:r>
      <w:r w:rsidR="002B2E2A" w:rsidRPr="002B2E2A">
        <w:rPr>
          <w:i/>
          <w:lang w:eastAsia="ja-JP"/>
        </w:rPr>
        <w:t>6</w:t>
      </w:r>
      <w:r w:rsidR="002B2E2A">
        <w:rPr>
          <w:i/>
          <w:lang w:eastAsia="ja-JP"/>
        </w:rPr>
        <w:t xml:space="preserve"> / June 2022</w:t>
      </w:r>
      <w:r w:rsidR="002B2E2A" w:rsidRPr="002B2E2A">
        <w:rPr>
          <w:i/>
          <w:lang w:eastAsia="ja-JP"/>
        </w:rPr>
        <w:t xml:space="preserve"> subject to Rel-17 status.</w:t>
      </w:r>
    </w:p>
    <w:p w14:paraId="3C50011D" w14:textId="77777777" w:rsidR="006C49B5" w:rsidRDefault="006C49B5" w:rsidP="006C49B5">
      <w:pPr>
        <w:rPr>
          <w:lang w:eastAsia="ja-JP"/>
        </w:rPr>
      </w:pPr>
    </w:p>
    <w:p w14:paraId="644777D8" w14:textId="6770125F" w:rsidR="006C49B5" w:rsidRDefault="006C49B5" w:rsidP="006C49B5">
      <w:pPr>
        <w:rPr>
          <w:lang w:eastAsia="ja-JP"/>
        </w:rPr>
      </w:pPr>
      <w:r w:rsidRPr="006C49B5">
        <w:rPr>
          <w:lang w:eastAsia="ja-JP"/>
        </w:rPr>
        <w:t>RAN2 aspects for Objective 4 (CHO including target MCG and candidate SCGs for CPC/CPA</w:t>
      </w:r>
      <w:r>
        <w:rPr>
          <w:lang w:eastAsia="ja-JP"/>
        </w:rPr>
        <w:t>).</w:t>
      </w:r>
    </w:p>
    <w:p w14:paraId="23A36F59" w14:textId="75965621" w:rsidR="00DB7649" w:rsidRPr="00DB7649" w:rsidRDefault="00DB7649" w:rsidP="006C49B5">
      <w:pPr>
        <w:pStyle w:val="B1"/>
        <w:ind w:left="284" w:firstLine="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7E0AB4A8" w14:textId="4C9CD494" w:rsidR="00DB7649" w:rsidRPr="00DB7649" w:rsidRDefault="00DB7649" w:rsidP="00DB7649">
      <w:pPr>
        <w:rPr>
          <w:lang w:eastAsia="ja-JP"/>
        </w:rPr>
      </w:pPr>
      <w:r>
        <w:rPr>
          <w:lang w:eastAsia="ja-JP"/>
        </w:rPr>
        <w:t>The work has not started yet.</w:t>
      </w:r>
    </w:p>
    <w:p w14:paraId="05E6C52A" w14:textId="77777777" w:rsidR="00701410" w:rsidRDefault="00701410" w:rsidP="00701410">
      <w:pPr>
        <w:pStyle w:val="Heading4"/>
        <w:rPr>
          <w:lang w:eastAsia="ja-JP"/>
        </w:rPr>
      </w:pPr>
      <w:r>
        <w:rPr>
          <w:lang w:eastAsia="ja-JP"/>
        </w:rPr>
        <w:lastRenderedPageBreak/>
        <w:t>2.3.2</w:t>
      </w:r>
      <w:r>
        <w:rPr>
          <w:lang w:eastAsia="ja-JP"/>
        </w:rPr>
        <w:tab/>
        <w:t>Remaining Open issues</w:t>
      </w:r>
    </w:p>
    <w:p w14:paraId="4AF39EE8" w14:textId="06A5DD23" w:rsidR="006C49B5" w:rsidRPr="006C49B5" w:rsidRDefault="006C49B5" w:rsidP="006C49B5">
      <w:pPr>
        <w:rPr>
          <w:lang w:eastAsia="ja-JP"/>
        </w:rPr>
      </w:pPr>
      <w:r w:rsidRPr="006C49B5">
        <w:rPr>
          <w:lang w:eastAsia="ja-JP"/>
        </w:rPr>
        <w:t>Objective 1 (mechanism and procedures of L1/L2 based inter-cell mobility for mobility latency reduction):</w:t>
      </w:r>
    </w:p>
    <w:p w14:paraId="24214AED" w14:textId="2CBC042B" w:rsidR="006C49B5" w:rsidRPr="006C49B5" w:rsidRDefault="006C49B5" w:rsidP="006C49B5">
      <w:pPr>
        <w:pStyle w:val="B1"/>
        <w:rPr>
          <w:lang w:eastAsia="ja-JP"/>
        </w:rPr>
      </w:pPr>
      <w:r w:rsidRPr="006C49B5">
        <w:rPr>
          <w:lang w:eastAsia="ja-JP"/>
        </w:rPr>
        <w:t>-</w:t>
      </w:r>
      <w:r w:rsidRPr="006C49B5">
        <w:rPr>
          <w:lang w:eastAsia="ja-JP"/>
        </w:rPr>
        <w:tab/>
        <w:t>RAN3 aspects for: Configuration and maintenance for multiple candidate cells to allow fast application of configurations for candidate cells</w:t>
      </w:r>
      <w:r>
        <w:rPr>
          <w:lang w:eastAsia="ja-JP"/>
        </w:rPr>
        <w:t>.</w:t>
      </w:r>
    </w:p>
    <w:p w14:paraId="6B60C826" w14:textId="15DE7009" w:rsidR="00DB7649" w:rsidRPr="006C49B5" w:rsidRDefault="006C49B5" w:rsidP="00DB7649">
      <w:pPr>
        <w:pStyle w:val="B1"/>
        <w:rPr>
          <w:lang w:eastAsia="ja-JP"/>
        </w:rPr>
      </w:pPr>
      <w:r w:rsidRPr="006C49B5">
        <w:rPr>
          <w:lang w:eastAsia="ja-JP"/>
        </w:rPr>
        <w:t>-</w:t>
      </w:r>
      <w:r w:rsidRPr="006C49B5">
        <w:rPr>
          <w:lang w:eastAsia="ja-JP"/>
        </w:rPr>
        <w:tab/>
      </w:r>
      <w:r w:rsidR="00DB7649" w:rsidRPr="006C49B5">
        <w:rPr>
          <w:lang w:eastAsia="ja-JP"/>
        </w:rPr>
        <w:t>CU-DU interface signalling to support L1/L2 mobility</w:t>
      </w:r>
      <w:r w:rsidRPr="006C49B5">
        <w:rPr>
          <w:lang w:eastAsia="ja-JP"/>
        </w:rPr>
        <w:t>, if needed</w:t>
      </w:r>
      <w:r>
        <w:rPr>
          <w:lang w:eastAsia="ja-JP"/>
        </w:rPr>
        <w:t>.</w:t>
      </w:r>
    </w:p>
    <w:p w14:paraId="01EC11C5" w14:textId="77777777" w:rsidR="006C49B5" w:rsidRPr="006C49B5" w:rsidRDefault="006C49B5" w:rsidP="00DB7649">
      <w:pPr>
        <w:pStyle w:val="B1"/>
        <w:rPr>
          <w:lang w:eastAsia="ja-JP"/>
        </w:rPr>
      </w:pPr>
    </w:p>
    <w:p w14:paraId="587275DA" w14:textId="2AD706E3" w:rsidR="006C49B5" w:rsidRPr="006C49B5" w:rsidRDefault="006C49B5" w:rsidP="006C49B5">
      <w:pPr>
        <w:rPr>
          <w:lang w:eastAsia="ja-JP"/>
        </w:rPr>
      </w:pPr>
      <w:r w:rsidRPr="006C49B5">
        <w:rPr>
          <w:lang w:eastAsia="ja-JP"/>
        </w:rPr>
        <w:t>Objective 2 (mechanism and procedures of NR-DC with selective activation of the cell groups (at least for SCG) via L3 enhancements):</w:t>
      </w:r>
    </w:p>
    <w:p w14:paraId="163009AF" w14:textId="35C526D9" w:rsidR="006C49B5" w:rsidRDefault="006C49B5" w:rsidP="006C49B5">
      <w:pPr>
        <w:pStyle w:val="B1"/>
        <w:rPr>
          <w:lang w:eastAsia="ja-JP"/>
        </w:rPr>
      </w:pPr>
      <w:r>
        <w:rPr>
          <w:lang w:eastAsia="ja-JP"/>
        </w:rPr>
        <w:t>-</w:t>
      </w:r>
      <w:r>
        <w:rPr>
          <w:lang w:eastAsia="ja-JP"/>
        </w:rPr>
        <w:tab/>
        <w:t>RAN3 aspects for: To allow subsequent cell group change after changing CG without reconfiguration and re-initiation of CPC/CPA.</w:t>
      </w:r>
    </w:p>
    <w:p w14:paraId="460B1E7C" w14:textId="77777777" w:rsidR="006C49B5" w:rsidRDefault="006C49B5" w:rsidP="006C49B5">
      <w:pPr>
        <w:rPr>
          <w:b/>
          <w:lang w:eastAsia="ja-JP"/>
        </w:rPr>
      </w:pPr>
    </w:p>
    <w:p w14:paraId="41C45542" w14:textId="12EE2E2E" w:rsidR="006C49B5" w:rsidRPr="001567ED" w:rsidRDefault="006C49B5" w:rsidP="006C49B5">
      <w:pPr>
        <w:rPr>
          <w:lang w:val="en-US" w:eastAsia="ja-JP"/>
        </w:rPr>
      </w:pPr>
      <w:r w:rsidRPr="00A80147">
        <w:rPr>
          <w:lang w:eastAsia="ja-JP"/>
        </w:rPr>
        <w:t>Objective 3 (CHO including target MCG and target SCG)</w:t>
      </w:r>
      <w:r w:rsidR="001567ED" w:rsidRPr="00A80147">
        <w:rPr>
          <w:lang w:val="en-US" w:eastAsia="ja-JP"/>
        </w:rPr>
        <w:t xml:space="preserve">: </w:t>
      </w:r>
      <w:r w:rsidR="001567ED" w:rsidRPr="00F95258">
        <w:rPr>
          <w:i/>
          <w:lang w:val="en-US" w:eastAsia="ja-JP"/>
        </w:rPr>
        <w:t>to be revisited at RAN#96</w:t>
      </w:r>
      <w:bookmarkStart w:id="0" w:name="_GoBack"/>
      <w:bookmarkEnd w:id="0"/>
      <w:r w:rsidR="00F95258" w:rsidRPr="00F95258">
        <w:rPr>
          <w:i/>
          <w:lang w:val="en-US" w:eastAsia="ja-JP"/>
        </w:rPr>
        <w:t xml:space="preserve"> / June 2022</w:t>
      </w:r>
      <w:r w:rsidR="002B2E2A">
        <w:rPr>
          <w:i/>
          <w:lang w:val="en-US" w:eastAsia="ja-JP"/>
        </w:rPr>
        <w:t xml:space="preserve"> subject to Rel-17 status</w:t>
      </w:r>
      <w:r w:rsidR="00A80147" w:rsidRPr="00A80147">
        <w:rPr>
          <w:lang w:val="en-US" w:eastAsia="ja-JP"/>
        </w:rPr>
        <w:t>.</w:t>
      </w:r>
    </w:p>
    <w:p w14:paraId="6DAE51D6" w14:textId="77777777" w:rsidR="006C49B5" w:rsidRDefault="006C49B5" w:rsidP="006C49B5">
      <w:pPr>
        <w:rPr>
          <w:lang w:eastAsia="ja-JP"/>
        </w:rPr>
      </w:pPr>
    </w:p>
    <w:p w14:paraId="67F2CC3B" w14:textId="0D23AD4C" w:rsidR="006C49B5" w:rsidRDefault="006C49B5" w:rsidP="006C49B5">
      <w:pPr>
        <w:rPr>
          <w:lang w:eastAsia="ja-JP"/>
        </w:rPr>
      </w:pPr>
      <w:r w:rsidRPr="006C49B5">
        <w:rPr>
          <w:lang w:eastAsia="ja-JP"/>
        </w:rPr>
        <w:t>Objective 4 (CHO including target MCG and candidate SCGs for CPC/CPA)</w:t>
      </w:r>
      <w:r>
        <w:rPr>
          <w:lang w:eastAsia="ja-JP"/>
        </w:rPr>
        <w: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941C64" w14:textId="72E4C014" w:rsidR="00DB7649" w:rsidRPr="00DB7649" w:rsidRDefault="00DB7649" w:rsidP="00DB7649">
      <w:pPr>
        <w:rPr>
          <w:lang w:eastAsia="ja-JP"/>
        </w:rPr>
      </w:pPr>
      <w:r>
        <w:rPr>
          <w:lang w:eastAsia="ja-JP"/>
        </w:rPr>
        <w:t>The work has not started yet.</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2C81CE21" w14:textId="3A8BB077" w:rsidR="006C49B5" w:rsidRPr="006C49B5" w:rsidRDefault="006C49B5" w:rsidP="006C49B5">
      <w:pPr>
        <w:rPr>
          <w:b/>
          <w:lang w:eastAsia="ja-JP"/>
        </w:rPr>
      </w:pPr>
      <w:r w:rsidRPr="006C49B5">
        <w:rPr>
          <w:b/>
          <w:lang w:eastAsia="ja-JP"/>
        </w:rPr>
        <w:t>Core part:</w:t>
      </w:r>
    </w:p>
    <w:p w14:paraId="5C3DB5D8" w14:textId="74209B5E" w:rsidR="006C49B5" w:rsidRDefault="006C49B5" w:rsidP="006C49B5">
      <w:pPr>
        <w:rPr>
          <w:lang w:eastAsia="ja-JP"/>
        </w:rPr>
      </w:pPr>
      <w:r>
        <w:rPr>
          <w:lang w:eastAsia="ja-JP"/>
        </w:rPr>
        <w:t>Objective 2 (mechanism and procedures of NR-DC with selective activation of the cell groups (at least for SCG) via L3 enhancements):</w:t>
      </w:r>
    </w:p>
    <w:p w14:paraId="25966CC1" w14:textId="7BFB5609" w:rsidR="006C49B5" w:rsidRDefault="006C49B5" w:rsidP="006C49B5">
      <w:pPr>
        <w:pStyle w:val="B1"/>
        <w:rPr>
          <w:lang w:eastAsia="ja-JP"/>
        </w:rPr>
      </w:pPr>
      <w:r>
        <w:rPr>
          <w:lang w:eastAsia="ja-JP"/>
        </w:rPr>
        <w:t>-</w:t>
      </w:r>
      <w:r>
        <w:rPr>
          <w:lang w:eastAsia="ja-JP"/>
        </w:rPr>
        <w:tab/>
        <w:t>RAN4 aspects for: To allow subsequent cell group change after changing CG without reconfiguration and re-initiation of CPC/CPA.</w:t>
      </w:r>
    </w:p>
    <w:p w14:paraId="0CA77B08" w14:textId="77777777" w:rsidR="006C49B5" w:rsidRDefault="006C49B5" w:rsidP="006C49B5">
      <w:pPr>
        <w:rPr>
          <w:lang w:eastAsia="ja-JP"/>
        </w:rPr>
      </w:pPr>
    </w:p>
    <w:p w14:paraId="21F547FB" w14:textId="7F6C3A3C" w:rsidR="006C49B5" w:rsidRPr="006C49B5" w:rsidRDefault="006C49B5" w:rsidP="006C49B5">
      <w:pPr>
        <w:rPr>
          <w:lang w:eastAsia="ja-JP"/>
        </w:rPr>
      </w:pPr>
      <w:r>
        <w:rPr>
          <w:lang w:eastAsia="ja-JP"/>
        </w:rPr>
        <w:t>Objective 5: RRM core requirements for the following, as necessary:</w:t>
      </w:r>
    </w:p>
    <w:p w14:paraId="7602FDF0" w14:textId="1187B543" w:rsidR="006C49B5" w:rsidRDefault="006C49B5" w:rsidP="00DB7649">
      <w:pPr>
        <w:pStyle w:val="B1"/>
        <w:rPr>
          <w:lang w:eastAsia="ja-JP"/>
        </w:rPr>
      </w:pPr>
      <w:r>
        <w:rPr>
          <w:lang w:eastAsia="ja-JP"/>
        </w:rPr>
        <w:t>-</w:t>
      </w:r>
      <w:r>
        <w:rPr>
          <w:lang w:eastAsia="ja-JP"/>
        </w:rPr>
        <w:tab/>
        <w:t>L1/L2-based inter-cell mobility.</w:t>
      </w:r>
    </w:p>
    <w:p w14:paraId="14813189" w14:textId="55434A56" w:rsidR="006C49B5" w:rsidRDefault="006C49B5" w:rsidP="00DB7649">
      <w:pPr>
        <w:pStyle w:val="B1"/>
        <w:rPr>
          <w:lang w:eastAsia="ja-JP"/>
        </w:rPr>
      </w:pPr>
      <w:r>
        <w:rPr>
          <w:lang w:eastAsia="ja-JP"/>
        </w:rPr>
        <w:t>-</w:t>
      </w:r>
      <w:r>
        <w:rPr>
          <w:lang w:eastAsia="ja-JP"/>
        </w:rPr>
        <w:tab/>
        <w:t>Enhanced CHO configurations addressed by this WI.</w:t>
      </w:r>
    </w:p>
    <w:p w14:paraId="1E419406" w14:textId="77777777" w:rsidR="006C49B5" w:rsidRDefault="006C49B5" w:rsidP="00DB7649">
      <w:pPr>
        <w:pStyle w:val="B1"/>
        <w:rPr>
          <w:lang w:eastAsia="ja-JP"/>
        </w:rPr>
      </w:pPr>
    </w:p>
    <w:p w14:paraId="54D864FF" w14:textId="79BC164B" w:rsidR="006C49B5" w:rsidRDefault="006C49B5" w:rsidP="006C49B5">
      <w:pPr>
        <w:rPr>
          <w:lang w:eastAsia="ja-JP"/>
        </w:rPr>
      </w:pPr>
      <w:r>
        <w:rPr>
          <w:lang w:eastAsia="ja-JP"/>
        </w:rPr>
        <w:t>Objective 6: RF requirements to cover inter-frequency L1/L2-based mobility, as necessary.</w:t>
      </w:r>
    </w:p>
    <w:p w14:paraId="3FB03F58" w14:textId="77777777" w:rsidR="006C49B5" w:rsidRDefault="006C49B5" w:rsidP="006C49B5">
      <w:pPr>
        <w:rPr>
          <w:lang w:eastAsia="ja-JP"/>
        </w:rPr>
      </w:pPr>
    </w:p>
    <w:p w14:paraId="677AF5CC" w14:textId="3BE04E66" w:rsidR="006C49B5" w:rsidRDefault="006C49B5" w:rsidP="006C49B5">
      <w:pPr>
        <w:rPr>
          <w:lang w:eastAsia="ja-JP"/>
        </w:rPr>
      </w:pPr>
      <w:r>
        <w:rPr>
          <w:lang w:eastAsia="ja-JP"/>
        </w:rPr>
        <w:t>Objective 7: to study the following, with completion targeted by RAN#98:</w:t>
      </w:r>
    </w:p>
    <w:p w14:paraId="272C7E24" w14:textId="77FBD2AE" w:rsidR="006C49B5" w:rsidRDefault="006C49B5" w:rsidP="00DB7649">
      <w:pPr>
        <w:pStyle w:val="B1"/>
        <w:rPr>
          <w:lang w:eastAsia="ja-JP"/>
        </w:rPr>
      </w:pPr>
      <w:r>
        <w:rPr>
          <w:lang w:eastAsia="ja-JP"/>
        </w:rPr>
        <w:t>-</w:t>
      </w:r>
      <w:r>
        <w:rPr>
          <w:lang w:eastAsia="ja-JP"/>
        </w:rPr>
        <w:tab/>
        <w:t>The impact of FR2 RRM mobility measurement acquisition and reporting on FR2 SCell/SCG setup/resume delay for a UE connecting from idle/inactive mode.</w:t>
      </w:r>
    </w:p>
    <w:p w14:paraId="5960F74B" w14:textId="068C9CB0" w:rsidR="006C49B5" w:rsidRDefault="006C49B5" w:rsidP="00DB7649">
      <w:pPr>
        <w:pStyle w:val="B1"/>
        <w:rPr>
          <w:lang w:eastAsia="ja-JP"/>
        </w:rPr>
      </w:pPr>
      <w:r>
        <w:rPr>
          <w:lang w:eastAsia="ja-JP"/>
        </w:rPr>
        <w:t>-</w:t>
      </w:r>
      <w:r>
        <w:rPr>
          <w:lang w:eastAsia="ja-JP"/>
        </w:rPr>
        <w:tab/>
        <w:t>The level of feasible improvement in FR2 SCell/SCG setup delay from defining new UE measurement procedures and RRM core requirements, and whether additional information from the network would help the UE to perform those measurements effectively.</w:t>
      </w:r>
    </w:p>
    <w:p w14:paraId="782B3449" w14:textId="77777777" w:rsidR="006C49B5" w:rsidRDefault="006C49B5" w:rsidP="006C49B5">
      <w:pPr>
        <w:rPr>
          <w:lang w:eastAsia="ja-JP"/>
        </w:rPr>
      </w:pPr>
    </w:p>
    <w:p w14:paraId="1BFD97E1" w14:textId="5C50EA40" w:rsidR="006C49B5" w:rsidRPr="006C49B5" w:rsidRDefault="006C49B5" w:rsidP="006C49B5">
      <w:pPr>
        <w:rPr>
          <w:b/>
          <w:lang w:eastAsia="ja-JP"/>
        </w:rPr>
      </w:pPr>
      <w:r w:rsidRPr="006C49B5">
        <w:rPr>
          <w:b/>
          <w:lang w:eastAsia="ja-JP"/>
        </w:rPr>
        <w:t>Performance part</w:t>
      </w:r>
      <w:r>
        <w:rPr>
          <w:b/>
          <w:lang w:eastAsia="ja-JP"/>
        </w:rPr>
        <w:t>:</w:t>
      </w:r>
    </w:p>
    <w:p w14:paraId="3B4F40A6" w14:textId="043FC7A4" w:rsidR="00DB7649" w:rsidRDefault="00DB7649" w:rsidP="00DB7649">
      <w:pPr>
        <w:pStyle w:val="B1"/>
        <w:rPr>
          <w:lang w:eastAsia="ja-JP"/>
        </w:rPr>
      </w:pPr>
      <w:r>
        <w:rPr>
          <w:lang w:eastAsia="ja-JP"/>
        </w:rPr>
        <w:lastRenderedPageBreak/>
        <w:t>-</w:t>
      </w:r>
      <w:r>
        <w:rPr>
          <w:lang w:eastAsia="ja-JP"/>
        </w:rPr>
        <w:tab/>
        <w:t xml:space="preserve">RRM </w:t>
      </w:r>
      <w:r w:rsidR="006C49B5">
        <w:rPr>
          <w:lang w:eastAsia="ja-JP"/>
        </w:rPr>
        <w:t>performance requirements for L1/L2-based inter-c</w:t>
      </w:r>
      <w:r w:rsidR="003563A5">
        <w:rPr>
          <w:lang w:eastAsia="ja-JP"/>
        </w:rPr>
        <w:t>ell mobility sc</w:t>
      </w:r>
      <w:r w:rsidR="006C49B5">
        <w:rPr>
          <w:lang w:eastAsia="ja-JP"/>
        </w:rPr>
        <w:t>e</w:t>
      </w:r>
      <w:r w:rsidR="003563A5">
        <w:rPr>
          <w:lang w:eastAsia="ja-JP"/>
        </w:rPr>
        <w:t>n</w:t>
      </w:r>
      <w:r w:rsidR="006C49B5">
        <w:rPr>
          <w:lang w:eastAsia="ja-JP"/>
        </w:rPr>
        <w:t>arios.</w:t>
      </w:r>
    </w:p>
    <w:p w14:paraId="1205F160" w14:textId="08E40D55" w:rsidR="006C49B5" w:rsidRDefault="006C49B5" w:rsidP="00DB7649">
      <w:pPr>
        <w:pStyle w:val="B1"/>
        <w:rPr>
          <w:lang w:eastAsia="ja-JP"/>
        </w:rPr>
      </w:pPr>
      <w:r>
        <w:rPr>
          <w:lang w:eastAsia="ja-JP"/>
        </w:rPr>
        <w:t>-</w:t>
      </w:r>
      <w:r>
        <w:rPr>
          <w:lang w:eastAsia="ja-JP"/>
        </w:rPr>
        <w:tab/>
        <w:t xml:space="preserve">RRM performance requirements for the enhanced CHO configurations. </w:t>
      </w:r>
    </w:p>
    <w:p w14:paraId="074719C5" w14:textId="273A8FD0" w:rsidR="00DB7649" w:rsidRPr="00DB7649" w:rsidRDefault="00DB7649" w:rsidP="006C49B5">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10D72" w14:textId="77777777" w:rsidR="006115C0" w:rsidRDefault="006115C0">
      <w:r>
        <w:separator/>
      </w:r>
    </w:p>
  </w:endnote>
  <w:endnote w:type="continuationSeparator" w:id="0">
    <w:p w14:paraId="597BA914" w14:textId="77777777" w:rsidR="006115C0" w:rsidRDefault="00611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B2E2A">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B2E2A">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FBB9E" w14:textId="77777777" w:rsidR="006115C0" w:rsidRDefault="006115C0">
      <w:r>
        <w:separator/>
      </w:r>
    </w:p>
  </w:footnote>
  <w:footnote w:type="continuationSeparator" w:id="0">
    <w:p w14:paraId="700A68ED" w14:textId="77777777" w:rsidR="006115C0" w:rsidRDefault="00611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67ED"/>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2E2A"/>
    <w:rsid w:val="002C0B82"/>
    <w:rsid w:val="00301B7A"/>
    <w:rsid w:val="00306D59"/>
    <w:rsid w:val="0032503A"/>
    <w:rsid w:val="00325EE1"/>
    <w:rsid w:val="003357C0"/>
    <w:rsid w:val="00344D60"/>
    <w:rsid w:val="00346477"/>
    <w:rsid w:val="00347CB0"/>
    <w:rsid w:val="003563A5"/>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66870"/>
    <w:rsid w:val="0047055A"/>
    <w:rsid w:val="00474450"/>
    <w:rsid w:val="004873E6"/>
    <w:rsid w:val="004B15B8"/>
    <w:rsid w:val="004B566C"/>
    <w:rsid w:val="004B7B48"/>
    <w:rsid w:val="004D4AB1"/>
    <w:rsid w:val="004E77B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15C0"/>
    <w:rsid w:val="006207ED"/>
    <w:rsid w:val="00626BC9"/>
    <w:rsid w:val="006458DF"/>
    <w:rsid w:val="00650D52"/>
    <w:rsid w:val="006615B2"/>
    <w:rsid w:val="00662313"/>
    <w:rsid w:val="00673911"/>
    <w:rsid w:val="006870C9"/>
    <w:rsid w:val="006A3ADF"/>
    <w:rsid w:val="006A7BCB"/>
    <w:rsid w:val="006B4C1E"/>
    <w:rsid w:val="006C090F"/>
    <w:rsid w:val="006C49B5"/>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115"/>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0147"/>
    <w:rsid w:val="00A86AB5"/>
    <w:rsid w:val="00A97226"/>
    <w:rsid w:val="00AA0E64"/>
    <w:rsid w:val="00AA142F"/>
    <w:rsid w:val="00AA53DB"/>
    <w:rsid w:val="00AB239A"/>
    <w:rsid w:val="00AC2EE5"/>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814"/>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7649"/>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5258"/>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7ED"/>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1567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1567E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567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567ED"/>
    <w:pPr>
      <w:ind w:left="1418" w:hanging="1418"/>
      <w:outlineLvl w:val="3"/>
    </w:pPr>
    <w:rPr>
      <w:sz w:val="24"/>
    </w:rPr>
  </w:style>
  <w:style w:type="paragraph" w:styleId="Heading5">
    <w:name w:val="heading 5"/>
    <w:aliases w:val="H5"/>
    <w:basedOn w:val="Heading4"/>
    <w:next w:val="Normal"/>
    <w:qFormat/>
    <w:rsid w:val="001567ED"/>
    <w:pPr>
      <w:ind w:left="1701" w:hanging="1701"/>
      <w:outlineLvl w:val="4"/>
    </w:pPr>
    <w:rPr>
      <w:sz w:val="22"/>
    </w:rPr>
  </w:style>
  <w:style w:type="paragraph" w:styleId="Heading6">
    <w:name w:val="heading 6"/>
    <w:basedOn w:val="H6"/>
    <w:next w:val="Normal"/>
    <w:link w:val="Heading6Char"/>
    <w:qFormat/>
    <w:rsid w:val="001567ED"/>
    <w:pPr>
      <w:outlineLvl w:val="5"/>
    </w:pPr>
  </w:style>
  <w:style w:type="paragraph" w:styleId="Heading7">
    <w:name w:val="heading 7"/>
    <w:basedOn w:val="H6"/>
    <w:next w:val="Normal"/>
    <w:link w:val="Heading7Char"/>
    <w:qFormat/>
    <w:rsid w:val="001567ED"/>
    <w:pPr>
      <w:outlineLvl w:val="6"/>
    </w:pPr>
  </w:style>
  <w:style w:type="paragraph" w:styleId="Heading8">
    <w:name w:val="heading 8"/>
    <w:aliases w:val="Table Heading"/>
    <w:basedOn w:val="Heading1"/>
    <w:next w:val="Normal"/>
    <w:qFormat/>
    <w:rsid w:val="001567ED"/>
    <w:pPr>
      <w:ind w:left="0" w:firstLine="0"/>
      <w:outlineLvl w:val="7"/>
    </w:pPr>
  </w:style>
  <w:style w:type="paragraph" w:styleId="Heading9">
    <w:name w:val="heading 9"/>
    <w:aliases w:val="Figure Heading,FH"/>
    <w:basedOn w:val="Heading8"/>
    <w:next w:val="Normal"/>
    <w:qFormat/>
    <w:rsid w:val="001567ED"/>
    <w:pPr>
      <w:outlineLvl w:val="8"/>
    </w:pPr>
  </w:style>
  <w:style w:type="character" w:default="1" w:styleId="DefaultParagraphFont">
    <w:name w:val="Default Paragraph Font"/>
    <w:semiHidden/>
    <w:rsid w:val="001567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67ED"/>
  </w:style>
  <w:style w:type="paragraph" w:customStyle="1" w:styleId="FP">
    <w:name w:val="FP"/>
    <w:basedOn w:val="Normal"/>
    <w:rsid w:val="001567E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567ED"/>
    <w:pPr>
      <w:spacing w:before="180"/>
      <w:ind w:left="2693" w:hanging="2693"/>
    </w:pPr>
    <w:rPr>
      <w:b/>
    </w:rPr>
  </w:style>
  <w:style w:type="paragraph" w:styleId="TOC1">
    <w:name w:val="toc 1"/>
    <w:semiHidden/>
    <w:rsid w:val="001567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1567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1567ED"/>
    <w:pPr>
      <w:ind w:left="1701" w:hanging="1701"/>
    </w:pPr>
  </w:style>
  <w:style w:type="paragraph" w:styleId="TOC4">
    <w:name w:val="toc 4"/>
    <w:basedOn w:val="TOC3"/>
    <w:rsid w:val="001567ED"/>
    <w:pPr>
      <w:ind w:left="1418" w:hanging="1418"/>
    </w:pPr>
  </w:style>
  <w:style w:type="paragraph" w:styleId="TOC3">
    <w:name w:val="toc 3"/>
    <w:basedOn w:val="TOC2"/>
    <w:rsid w:val="001567ED"/>
    <w:pPr>
      <w:ind w:left="1134" w:hanging="1134"/>
    </w:pPr>
  </w:style>
  <w:style w:type="paragraph" w:styleId="TOC2">
    <w:name w:val="toc 2"/>
    <w:basedOn w:val="TOC1"/>
    <w:rsid w:val="001567ED"/>
    <w:pPr>
      <w:keepNext w:val="0"/>
      <w:spacing w:before="0"/>
      <w:ind w:left="851" w:hanging="851"/>
    </w:pPr>
    <w:rPr>
      <w:sz w:val="20"/>
    </w:rPr>
  </w:style>
  <w:style w:type="paragraph" w:styleId="Index2">
    <w:name w:val="index 2"/>
    <w:basedOn w:val="Index1"/>
    <w:rsid w:val="001567ED"/>
    <w:pPr>
      <w:ind w:left="284"/>
    </w:pPr>
  </w:style>
  <w:style w:type="paragraph" w:styleId="Index1">
    <w:name w:val="index 1"/>
    <w:basedOn w:val="Normal"/>
    <w:rsid w:val="001567ED"/>
    <w:pPr>
      <w:keepLines/>
      <w:spacing w:after="0"/>
    </w:pPr>
  </w:style>
  <w:style w:type="paragraph" w:customStyle="1" w:styleId="ZH">
    <w:name w:val="ZH"/>
    <w:rsid w:val="001567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1567ED"/>
    <w:pPr>
      <w:outlineLvl w:val="9"/>
    </w:pPr>
  </w:style>
  <w:style w:type="paragraph" w:styleId="ListNumber2">
    <w:name w:val="List Number 2"/>
    <w:basedOn w:val="ListNumber"/>
    <w:rsid w:val="001567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67ED"/>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1567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567ED"/>
    <w:pPr>
      <w:keepLines/>
      <w:spacing w:after="0"/>
      <w:ind w:left="454" w:hanging="454"/>
    </w:pPr>
    <w:rPr>
      <w:sz w:val="16"/>
    </w:rPr>
  </w:style>
  <w:style w:type="paragraph" w:customStyle="1" w:styleId="TAH">
    <w:name w:val="TAH"/>
    <w:basedOn w:val="TAC"/>
    <w:link w:val="TAHCar"/>
    <w:rsid w:val="001567ED"/>
    <w:rPr>
      <w:b/>
    </w:rPr>
  </w:style>
  <w:style w:type="paragraph" w:customStyle="1" w:styleId="TAC">
    <w:name w:val="TAC"/>
    <w:basedOn w:val="TAL"/>
    <w:link w:val="TACChar"/>
    <w:rsid w:val="001567ED"/>
    <w:pPr>
      <w:jc w:val="center"/>
    </w:pPr>
  </w:style>
  <w:style w:type="paragraph" w:customStyle="1" w:styleId="TF">
    <w:name w:val="TF"/>
    <w:basedOn w:val="TH"/>
    <w:rsid w:val="001567ED"/>
    <w:pPr>
      <w:keepNext w:val="0"/>
      <w:spacing w:before="0" w:after="240"/>
    </w:pPr>
  </w:style>
  <w:style w:type="paragraph" w:customStyle="1" w:styleId="NO">
    <w:name w:val="NO"/>
    <w:basedOn w:val="Normal"/>
    <w:rsid w:val="001567ED"/>
    <w:pPr>
      <w:keepLines/>
      <w:ind w:left="1135" w:hanging="851"/>
    </w:pPr>
  </w:style>
  <w:style w:type="paragraph" w:styleId="TOC9">
    <w:name w:val="toc 9"/>
    <w:basedOn w:val="TOC8"/>
    <w:rsid w:val="001567ED"/>
    <w:pPr>
      <w:ind w:left="1418" w:hanging="1418"/>
    </w:pPr>
  </w:style>
  <w:style w:type="paragraph" w:customStyle="1" w:styleId="EX">
    <w:name w:val="EX"/>
    <w:basedOn w:val="Normal"/>
    <w:rsid w:val="001567ED"/>
    <w:pPr>
      <w:keepLines/>
      <w:ind w:left="1702" w:hanging="1418"/>
    </w:pPr>
  </w:style>
  <w:style w:type="paragraph" w:customStyle="1" w:styleId="LD">
    <w:name w:val="LD"/>
    <w:rsid w:val="001567ED"/>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1567ED"/>
    <w:pPr>
      <w:spacing w:after="0"/>
    </w:pPr>
  </w:style>
  <w:style w:type="paragraph" w:customStyle="1" w:styleId="EW">
    <w:name w:val="EW"/>
    <w:basedOn w:val="EX"/>
    <w:rsid w:val="001567ED"/>
    <w:pPr>
      <w:spacing w:after="0"/>
    </w:pPr>
  </w:style>
  <w:style w:type="paragraph" w:styleId="TOC6">
    <w:name w:val="toc 6"/>
    <w:basedOn w:val="TOC5"/>
    <w:next w:val="Normal"/>
    <w:rsid w:val="001567ED"/>
    <w:pPr>
      <w:ind w:left="1985" w:hanging="1985"/>
    </w:pPr>
  </w:style>
  <w:style w:type="paragraph" w:styleId="TOC7">
    <w:name w:val="toc 7"/>
    <w:basedOn w:val="TOC6"/>
    <w:next w:val="Normal"/>
    <w:rsid w:val="001567ED"/>
    <w:pPr>
      <w:ind w:left="2268" w:hanging="2268"/>
    </w:pPr>
  </w:style>
  <w:style w:type="paragraph" w:styleId="ListBullet2">
    <w:name w:val="List Bullet 2"/>
    <w:aliases w:val="lb2"/>
    <w:basedOn w:val="ListBullet"/>
    <w:rsid w:val="001567ED"/>
    <w:pPr>
      <w:ind w:left="851"/>
    </w:pPr>
  </w:style>
  <w:style w:type="paragraph" w:styleId="ListBullet3">
    <w:name w:val="List Bullet 3"/>
    <w:basedOn w:val="ListBullet2"/>
    <w:rsid w:val="001567ED"/>
    <w:pPr>
      <w:ind w:left="1135"/>
    </w:pPr>
  </w:style>
  <w:style w:type="paragraph" w:styleId="ListNumber">
    <w:name w:val="List Number"/>
    <w:basedOn w:val="List"/>
    <w:rsid w:val="001567ED"/>
  </w:style>
  <w:style w:type="paragraph" w:customStyle="1" w:styleId="EQ">
    <w:name w:val="EQ"/>
    <w:basedOn w:val="Normal"/>
    <w:next w:val="Normal"/>
    <w:rsid w:val="001567ED"/>
    <w:pPr>
      <w:keepLines/>
      <w:tabs>
        <w:tab w:val="center" w:pos="4536"/>
        <w:tab w:val="right" w:pos="9072"/>
      </w:tabs>
    </w:pPr>
    <w:rPr>
      <w:noProof/>
    </w:rPr>
  </w:style>
  <w:style w:type="paragraph" w:customStyle="1" w:styleId="TH">
    <w:name w:val="TH"/>
    <w:basedOn w:val="Normal"/>
    <w:link w:val="THChar"/>
    <w:rsid w:val="001567ED"/>
    <w:pPr>
      <w:keepNext/>
      <w:keepLines/>
      <w:spacing w:before="60"/>
      <w:jc w:val="center"/>
    </w:pPr>
    <w:rPr>
      <w:rFonts w:ascii="Arial" w:hAnsi="Arial"/>
      <w:b/>
    </w:rPr>
  </w:style>
  <w:style w:type="paragraph" w:customStyle="1" w:styleId="NF">
    <w:name w:val="NF"/>
    <w:basedOn w:val="NO"/>
    <w:rsid w:val="001567ED"/>
    <w:pPr>
      <w:keepNext/>
      <w:spacing w:after="0"/>
    </w:pPr>
    <w:rPr>
      <w:rFonts w:ascii="Arial" w:hAnsi="Arial"/>
      <w:sz w:val="18"/>
    </w:rPr>
  </w:style>
  <w:style w:type="paragraph" w:customStyle="1" w:styleId="PL">
    <w:name w:val="PL"/>
    <w:rsid w:val="00156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1567ED"/>
    <w:pPr>
      <w:jc w:val="right"/>
    </w:pPr>
  </w:style>
  <w:style w:type="paragraph" w:customStyle="1" w:styleId="H6">
    <w:name w:val="H6"/>
    <w:basedOn w:val="Heading5"/>
    <w:next w:val="Normal"/>
    <w:rsid w:val="001567ED"/>
    <w:pPr>
      <w:ind w:left="1985" w:hanging="1985"/>
      <w:outlineLvl w:val="9"/>
    </w:pPr>
    <w:rPr>
      <w:sz w:val="20"/>
    </w:rPr>
  </w:style>
  <w:style w:type="paragraph" w:customStyle="1" w:styleId="TAN">
    <w:name w:val="TAN"/>
    <w:basedOn w:val="TAL"/>
    <w:link w:val="TANChar"/>
    <w:rsid w:val="001567ED"/>
    <w:pPr>
      <w:ind w:left="851" w:hanging="851"/>
    </w:pPr>
  </w:style>
  <w:style w:type="paragraph" w:customStyle="1" w:styleId="TAL">
    <w:name w:val="TAL"/>
    <w:basedOn w:val="Normal"/>
    <w:link w:val="TALCar"/>
    <w:rsid w:val="001567ED"/>
    <w:pPr>
      <w:keepNext/>
      <w:keepLines/>
      <w:spacing w:after="0"/>
    </w:pPr>
    <w:rPr>
      <w:rFonts w:ascii="Arial" w:hAnsi="Arial"/>
      <w:sz w:val="18"/>
    </w:rPr>
  </w:style>
  <w:style w:type="paragraph" w:customStyle="1" w:styleId="ZA">
    <w:name w:val="ZA"/>
    <w:rsid w:val="001567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1567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1567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1567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1567ED"/>
    <w:pPr>
      <w:framePr w:wrap="notBeside" w:y="16161"/>
    </w:pPr>
  </w:style>
  <w:style w:type="character" w:customStyle="1" w:styleId="ZGSM">
    <w:name w:val="ZGSM"/>
    <w:rsid w:val="001567ED"/>
  </w:style>
  <w:style w:type="paragraph" w:styleId="List2">
    <w:name w:val="List 2"/>
    <w:basedOn w:val="List"/>
    <w:rsid w:val="001567ED"/>
    <w:pPr>
      <w:ind w:left="851"/>
    </w:pPr>
  </w:style>
  <w:style w:type="paragraph" w:customStyle="1" w:styleId="ZG">
    <w:name w:val="ZG"/>
    <w:rsid w:val="001567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1567ED"/>
    <w:pPr>
      <w:ind w:left="1135"/>
    </w:pPr>
  </w:style>
  <w:style w:type="paragraph" w:styleId="List4">
    <w:name w:val="List 4"/>
    <w:basedOn w:val="List3"/>
    <w:rsid w:val="001567ED"/>
    <w:pPr>
      <w:ind w:left="1418"/>
    </w:pPr>
  </w:style>
  <w:style w:type="paragraph" w:styleId="List5">
    <w:name w:val="List 5"/>
    <w:basedOn w:val="List4"/>
    <w:rsid w:val="001567ED"/>
    <w:pPr>
      <w:ind w:left="1702"/>
    </w:pPr>
  </w:style>
  <w:style w:type="paragraph" w:customStyle="1" w:styleId="EditorsNote">
    <w:name w:val="Editor's Note"/>
    <w:basedOn w:val="NO"/>
    <w:rsid w:val="001567ED"/>
    <w:rPr>
      <w:color w:val="FF0000"/>
    </w:rPr>
  </w:style>
  <w:style w:type="paragraph" w:styleId="List">
    <w:name w:val="List"/>
    <w:basedOn w:val="Normal"/>
    <w:rsid w:val="001567ED"/>
    <w:pPr>
      <w:ind w:left="568" w:hanging="284"/>
    </w:pPr>
  </w:style>
  <w:style w:type="paragraph" w:styleId="ListBullet">
    <w:name w:val="List Bullet"/>
    <w:basedOn w:val="List"/>
    <w:rsid w:val="001567ED"/>
  </w:style>
  <w:style w:type="paragraph" w:styleId="ListBullet4">
    <w:name w:val="List Bullet 4"/>
    <w:basedOn w:val="ListBullet3"/>
    <w:rsid w:val="001567ED"/>
    <w:pPr>
      <w:ind w:left="1418"/>
    </w:pPr>
  </w:style>
  <w:style w:type="paragraph" w:styleId="ListBullet5">
    <w:name w:val="List Bullet 5"/>
    <w:basedOn w:val="ListBullet4"/>
    <w:rsid w:val="001567ED"/>
    <w:pPr>
      <w:ind w:left="1702"/>
    </w:pPr>
  </w:style>
  <w:style w:type="paragraph" w:customStyle="1" w:styleId="B1">
    <w:name w:val="B1"/>
    <w:basedOn w:val="List"/>
    <w:link w:val="B1Char1"/>
    <w:rsid w:val="001567ED"/>
  </w:style>
  <w:style w:type="paragraph" w:customStyle="1" w:styleId="B2">
    <w:name w:val="B2"/>
    <w:basedOn w:val="List2"/>
    <w:rsid w:val="001567ED"/>
  </w:style>
  <w:style w:type="paragraph" w:customStyle="1" w:styleId="B3">
    <w:name w:val="B3"/>
    <w:basedOn w:val="List3"/>
    <w:rsid w:val="001567ED"/>
  </w:style>
  <w:style w:type="paragraph" w:customStyle="1" w:styleId="B4">
    <w:name w:val="B4"/>
    <w:basedOn w:val="List4"/>
    <w:rsid w:val="001567ED"/>
  </w:style>
  <w:style w:type="paragraph" w:customStyle="1" w:styleId="B5">
    <w:name w:val="B5"/>
    <w:basedOn w:val="List5"/>
    <w:rsid w:val="001567ED"/>
  </w:style>
  <w:style w:type="paragraph" w:styleId="Footer">
    <w:name w:val="footer"/>
    <w:basedOn w:val="Header"/>
    <w:link w:val="FooterChar"/>
    <w:rsid w:val="001567ED"/>
    <w:pPr>
      <w:jc w:val="center"/>
    </w:pPr>
    <w:rPr>
      <w:i/>
    </w:rPr>
  </w:style>
  <w:style w:type="paragraph" w:customStyle="1" w:styleId="ZTD">
    <w:name w:val="ZTD"/>
    <w:basedOn w:val="ZB"/>
    <w:rsid w:val="001567E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6551D592-E791-4682-9370-3BF5C6C1B5FE}"/>
</file>

<file path=customXml/itemProps2.xml><?xml version="1.0" encoding="utf-8"?>
<ds:datastoreItem xmlns:ds="http://schemas.openxmlformats.org/officeDocument/2006/customXml" ds:itemID="{20EDF0DC-E3DF-4E19-B865-A42827C84EF2}"/>
</file>

<file path=customXml/itemProps3.xml><?xml version="1.0" encoding="utf-8"?>
<ds:datastoreItem xmlns:ds="http://schemas.openxmlformats.org/officeDocument/2006/customXml" ds:itemID="{8A524BB7-DFA4-4CB3-B51E-41F438D957D2}"/>
</file>

<file path=docProps/app.xml><?xml version="1.0" encoding="utf-8"?>
<Properties xmlns="http://schemas.openxmlformats.org/officeDocument/2006/extended-properties" xmlns:vt="http://schemas.openxmlformats.org/officeDocument/2006/docPropsVTypes">
  <Template>3gpp_70.dot</Template>
  <TotalTime>65</TotalTime>
  <Pages>5</Pages>
  <Words>1285</Words>
  <Characters>7330</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Rev MediaTek Inc.</cp:lastModifiedBy>
  <cp:revision>11</cp:revision>
  <dcterms:created xsi:type="dcterms:W3CDTF">2022-03-10T12:13:00Z</dcterms:created>
  <dcterms:modified xsi:type="dcterms:W3CDTF">2022-03-10T14:56:00Z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